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3E" w:rsidRDefault="00BB0547">
      <w:pPr>
        <w:spacing w:line="360" w:lineRule="auto"/>
        <w:ind w:left="0" w:hanging="2"/>
        <w:jc w:val="center"/>
        <w:rPr>
          <w:rFonts w:ascii="Verdana" w:eastAsia="Verdana" w:hAnsi="Verdana" w:cs="Verdana"/>
          <w:sz w:val="19"/>
          <w:szCs w:val="19"/>
        </w:rPr>
      </w:pPr>
      <w:r>
        <w:rPr>
          <w:rFonts w:ascii="Verdana" w:eastAsia="Verdana" w:hAnsi="Verdana" w:cs="Verdana"/>
          <w:b/>
          <w:sz w:val="19"/>
          <w:szCs w:val="19"/>
        </w:rPr>
        <w:t>SIKA SARNA</w:t>
      </w:r>
      <w:bookmarkStart w:id="0" w:name="_GoBack"/>
      <w:bookmarkEnd w:id="0"/>
      <w:r>
        <w:rPr>
          <w:rFonts w:ascii="Verdana" w:eastAsia="Verdana" w:hAnsi="Verdana" w:cs="Verdana"/>
          <w:b/>
          <w:sz w:val="19"/>
          <w:szCs w:val="19"/>
        </w:rPr>
        <w:t xml:space="preserve">FIL PROTECTS UK’S FIRST DEDICATED </w:t>
      </w:r>
    </w:p>
    <w:p w:rsidR="00FD6F3E" w:rsidRDefault="00BB0547">
      <w:pPr>
        <w:spacing w:line="360" w:lineRule="auto"/>
        <w:ind w:left="0" w:hanging="2"/>
        <w:jc w:val="center"/>
        <w:rPr>
          <w:rFonts w:ascii="Verdana" w:eastAsia="Verdana" w:hAnsi="Verdana" w:cs="Verdana"/>
          <w:sz w:val="19"/>
          <w:szCs w:val="19"/>
        </w:rPr>
      </w:pPr>
      <w:r>
        <w:rPr>
          <w:rFonts w:ascii="Verdana" w:eastAsia="Verdana" w:hAnsi="Verdana" w:cs="Verdana"/>
          <w:b/>
          <w:sz w:val="19"/>
          <w:szCs w:val="19"/>
        </w:rPr>
        <w:t xml:space="preserve">CENTRE FOR STROKE AND DEMENTIA RESEARCH </w:t>
      </w:r>
    </w:p>
    <w:p w:rsidR="00FD6F3E" w:rsidRDefault="00FD6F3E">
      <w:pPr>
        <w:spacing w:line="360" w:lineRule="auto"/>
        <w:ind w:left="0" w:hanging="2"/>
        <w:jc w:val="center"/>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Sika Sarnafil’s single ply roofing membrane has been installed on the UK’s first dedicated centre for stroke and dementia research at the University of Oxford, providing a long lasting waterproofing solution for this impressive building.</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The Wolfson Building is situated on the University’s John Radcliffe Hospital site and provides purpose-built facilities for the Wolfson </w:t>
      </w:r>
      <w:hyperlink r:id="rId8">
        <w:r>
          <w:rPr>
            <w:rFonts w:ascii="Verdana" w:eastAsia="Verdana" w:hAnsi="Verdana" w:cs="Verdana"/>
            <w:sz w:val="19"/>
            <w:szCs w:val="19"/>
          </w:rPr>
          <w:t>Centre for the Prevention of Stroke and Dementia</w:t>
        </w:r>
      </w:hyperlink>
      <w:r>
        <w:rPr>
          <w:rFonts w:ascii="Verdana" w:eastAsia="Verdana" w:hAnsi="Verdana" w:cs="Verdana"/>
          <w:sz w:val="19"/>
          <w:szCs w:val="19"/>
        </w:rPr>
        <w:t> (CPSD), as well as research space for the </w:t>
      </w:r>
      <w:hyperlink r:id="rId9">
        <w:r>
          <w:rPr>
            <w:rFonts w:ascii="Verdana" w:eastAsia="Verdana" w:hAnsi="Verdana" w:cs="Verdana"/>
            <w:sz w:val="19"/>
            <w:szCs w:val="19"/>
          </w:rPr>
          <w:t>Wellcome Centre for Integrative Neuroimaging</w:t>
        </w:r>
      </w:hyperlink>
      <w:r>
        <w:rPr>
          <w:rFonts w:ascii="Verdana" w:eastAsia="Verdana" w:hAnsi="Verdana" w:cs="Verdana"/>
          <w:sz w:val="19"/>
          <w:szCs w:val="19"/>
        </w:rPr>
        <w:t> (WIN).</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Offering expansive views of the city and its surroundings, the new neuroscience research building’s H-shape floor plan was designed to symbolise the two departments’ collaborative relationship. When it came to the roof, the facility required a robust and fully integrated waterproofing system that would accommodate roof penetrations, walkway and PV requirements.</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Sika Sarnafil, the UK’s leading single ply roofing manufacturer, was specifically requested for the project by the University of Oxford and came on board during the early design stages to help Oxford-based architect firm fjmt with the specification.</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 xml:space="preserve">Sarnafil’s single ply membrane has been used across many of the University’s existing buildings, including the Department of Chemistry’s new Teaching Laboratories. Highly </w:t>
      </w:r>
      <w:r>
        <w:rPr>
          <w:rFonts w:ascii="Verdana" w:eastAsia="Verdana" w:hAnsi="Verdana" w:cs="Verdana"/>
          <w:sz w:val="19"/>
          <w:szCs w:val="19"/>
        </w:rPr>
        <w:lastRenderedPageBreak/>
        <w:t>regarded by the educational establishment for its ease of use, robustness and straightforward maintenance, the client insisted it be used again.</w:t>
      </w:r>
    </w:p>
    <w:p w:rsidR="00FD6F3E" w:rsidRDefault="00FD6F3E">
      <w:pPr>
        <w:spacing w:line="360" w:lineRule="auto"/>
        <w:ind w:left="0" w:hanging="2"/>
        <w:rPr>
          <w:rFonts w:ascii="Verdana" w:eastAsia="Verdana" w:hAnsi="Verdana" w:cs="Verdana"/>
          <w:sz w:val="19"/>
          <w:szCs w:val="19"/>
        </w:rPr>
      </w:pPr>
    </w:p>
    <w:p w:rsidR="00FD6F3E" w:rsidRDefault="00BB0547" w:rsidP="00BB0547">
      <w:pPr>
        <w:spacing w:line="360" w:lineRule="auto"/>
        <w:ind w:left="0" w:hanging="2"/>
        <w:rPr>
          <w:rFonts w:ascii="Verdana" w:eastAsia="Verdana" w:hAnsi="Verdana" w:cs="Verdana"/>
          <w:sz w:val="19"/>
          <w:szCs w:val="19"/>
        </w:rPr>
      </w:pPr>
      <w:r>
        <w:rPr>
          <w:rFonts w:ascii="Verdana" w:eastAsia="Verdana" w:hAnsi="Verdana" w:cs="Verdana"/>
          <w:sz w:val="19"/>
          <w:szCs w:val="19"/>
        </w:rPr>
        <w:t xml:space="preserve">Sarnafil G410 12 ELF in Lead Grey along with Sarnavap HD were chosen to weathertight the concrete slab room. </w:t>
      </w:r>
      <w:r w:rsidR="001C792E">
        <w:rPr>
          <w:rFonts w:ascii="Verdana" w:eastAsia="Verdana" w:hAnsi="Verdana" w:cs="Verdana"/>
          <w:sz w:val="19"/>
          <w:szCs w:val="19"/>
        </w:rPr>
        <w:t>Due to</w:t>
      </w:r>
      <w:r>
        <w:rPr>
          <w:rFonts w:ascii="Verdana" w:eastAsia="Verdana" w:hAnsi="Verdana" w:cs="Verdana"/>
          <w:sz w:val="19"/>
          <w:szCs w:val="19"/>
        </w:rPr>
        <w:t xml:space="preserve"> an uneven and rough surface, a system had to be specified that would overcome this problem. Roofing contractor Vertec liaised with Sika Sarnafil and opted to mechanically fix the single ply to overcome this.</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 xml:space="preserve">Further challenges were found due to the multiple penetrations in the roof, numbering over 50, including cables, pipework and ducting. Opting to box them in, all penetrations were successfully sealed thanks to expert workmanship from Vertec’s Sika Sarnafil-trained installers. </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With support from Sika Sarnafil, who oversaw the project and offered advice and knowledge throughout, Vertec was able to get the roof weatherproofed on schedule.</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The new building now houses a number of research groups and work towards the Prevention of Stroke and Dementia has already led to major changes in clinical practice, such as promoting emergency treatment after minor warning events to improve stroke prevention. Thanks to the expansion of the centre, research such as this will continue to benefit patients.</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rPr>
          <w:rFonts w:ascii="Verdana" w:eastAsia="Verdana" w:hAnsi="Verdana" w:cs="Verdana"/>
          <w:sz w:val="19"/>
          <w:szCs w:val="19"/>
        </w:rPr>
      </w:pPr>
      <w:r>
        <w:rPr>
          <w:rFonts w:ascii="Verdana" w:eastAsia="Verdana" w:hAnsi="Verdana" w:cs="Verdana"/>
          <w:sz w:val="19"/>
          <w:szCs w:val="19"/>
        </w:rPr>
        <w:t>For more information on Sika’s products and services call 01707 394444, email sarnafilroofing@uk.sika.com or visit gbr.sika.com</w:t>
      </w:r>
    </w:p>
    <w:p w:rsidR="00FD6F3E" w:rsidRDefault="00FD6F3E">
      <w:pPr>
        <w:spacing w:line="360" w:lineRule="auto"/>
        <w:ind w:left="0" w:hanging="2"/>
        <w:rPr>
          <w:rFonts w:ascii="Verdana" w:eastAsia="Verdana" w:hAnsi="Verdana" w:cs="Verdana"/>
          <w:sz w:val="19"/>
          <w:szCs w:val="19"/>
        </w:rPr>
      </w:pPr>
    </w:p>
    <w:p w:rsidR="00FD6F3E" w:rsidRDefault="00BB0547">
      <w:pPr>
        <w:spacing w:line="360" w:lineRule="auto"/>
        <w:ind w:left="0" w:hanging="2"/>
        <w:jc w:val="center"/>
        <w:rPr>
          <w:rFonts w:ascii="Verdana" w:eastAsia="Verdana" w:hAnsi="Verdana" w:cs="Verdana"/>
          <w:sz w:val="19"/>
          <w:szCs w:val="19"/>
        </w:rPr>
      </w:pPr>
      <w:r>
        <w:rPr>
          <w:rFonts w:ascii="Verdana" w:eastAsia="Verdana" w:hAnsi="Verdana" w:cs="Verdana"/>
          <w:sz w:val="19"/>
          <w:szCs w:val="19"/>
        </w:rPr>
        <w:t>- ENDS -</w:t>
      </w:r>
    </w:p>
    <w:p w:rsidR="00FD6F3E" w:rsidRDefault="00FD6F3E">
      <w:pPr>
        <w:tabs>
          <w:tab w:val="left" w:pos="7513"/>
        </w:tabs>
        <w:spacing w:line="360" w:lineRule="auto"/>
        <w:ind w:left="0" w:right="138" w:hanging="2"/>
        <w:rPr>
          <w:rFonts w:ascii="Verdana" w:eastAsia="Verdana" w:hAnsi="Verdana" w:cs="Verdana"/>
          <w:sz w:val="19"/>
          <w:szCs w:val="19"/>
          <w:u w:val="single"/>
        </w:rPr>
      </w:pPr>
    </w:p>
    <w:p w:rsidR="008F15D5" w:rsidRDefault="008F15D5">
      <w:pPr>
        <w:ind w:left="0" w:hanging="2"/>
        <w:rPr>
          <w:rFonts w:ascii="Verdana" w:eastAsia="Verdana" w:hAnsi="Verdana" w:cs="Verdana"/>
          <w:b/>
          <w:sz w:val="16"/>
          <w:szCs w:val="16"/>
          <w:u w:val="single"/>
        </w:rPr>
      </w:pPr>
    </w:p>
    <w:p w:rsidR="008F15D5" w:rsidRDefault="008F15D5">
      <w:pPr>
        <w:ind w:left="0" w:hanging="2"/>
        <w:rPr>
          <w:rFonts w:ascii="Verdana" w:eastAsia="Verdana" w:hAnsi="Verdana" w:cs="Verdana"/>
          <w:b/>
          <w:sz w:val="16"/>
          <w:szCs w:val="16"/>
          <w:u w:val="single"/>
        </w:rPr>
      </w:pPr>
    </w:p>
    <w:p w:rsidR="00FD6F3E" w:rsidRDefault="00BB0547">
      <w:pPr>
        <w:ind w:left="0" w:hanging="2"/>
        <w:rPr>
          <w:rFonts w:ascii="Verdana" w:eastAsia="Verdana" w:hAnsi="Verdana" w:cs="Verdana"/>
          <w:sz w:val="16"/>
          <w:szCs w:val="16"/>
          <w:u w:val="single"/>
        </w:rPr>
      </w:pPr>
      <w:r>
        <w:rPr>
          <w:rFonts w:ascii="Verdana" w:eastAsia="Verdana" w:hAnsi="Verdana" w:cs="Verdana"/>
          <w:b/>
          <w:sz w:val="16"/>
          <w:szCs w:val="16"/>
          <w:u w:val="single"/>
        </w:rPr>
        <w:lastRenderedPageBreak/>
        <w:t>NOTES TO EDITORS:</w:t>
      </w:r>
    </w:p>
    <w:p w:rsidR="00FD6F3E" w:rsidRDefault="00FD6F3E">
      <w:pPr>
        <w:ind w:left="0" w:hanging="2"/>
        <w:rPr>
          <w:rFonts w:ascii="Verdana" w:eastAsia="Verdana" w:hAnsi="Verdana" w:cs="Verdana"/>
          <w:sz w:val="16"/>
          <w:szCs w:val="16"/>
          <w:u w:val="single"/>
        </w:rPr>
      </w:pPr>
    </w:p>
    <w:p w:rsidR="00FD6F3E" w:rsidRDefault="00BB0547">
      <w:pPr>
        <w:spacing w:line="240" w:lineRule="auto"/>
        <w:ind w:left="0" w:hanging="2"/>
        <w:rPr>
          <w:rFonts w:ascii="Times New Roman" w:eastAsia="Times New Roman" w:hAnsi="Times New Roman" w:cs="Times New Roman"/>
        </w:rPr>
      </w:pPr>
      <w:r>
        <w:rPr>
          <w:rFonts w:ascii="Verdana" w:eastAsia="Verdana" w:hAnsi="Verdana" w:cs="Verdana"/>
          <w:sz w:val="16"/>
          <w:szCs w:val="16"/>
        </w:rPr>
        <w:t>Sika Limited and Sika Ireland Limited are part of the global Sika Group, specialising in the manufacture and supply of chemical based products. Sika has a leading position in the development and production of systems and products for bonding, sealing, damping, reinforcing, and protecting in the building sector and the motor vehicle industry. Sika has subsidiaries in 101 countries around the world and manufactures in over 200 factories. With more than 20,000 employees Sika generates annual sales of CHF 7.09 billion (£5.45bn). We are also committed to providing quality, service, safety and environmental care. </w:t>
      </w:r>
      <w:r>
        <w:rPr>
          <w:rFonts w:ascii="Verdana" w:eastAsia="Verdana" w:hAnsi="Verdana" w:cs="Verdana"/>
          <w:sz w:val="16"/>
          <w:szCs w:val="16"/>
        </w:rPr>
        <w:br/>
      </w:r>
      <w:r>
        <w:rPr>
          <w:rFonts w:ascii="Verdana" w:eastAsia="Verdana" w:hAnsi="Verdana" w:cs="Verdana"/>
          <w:sz w:val="16"/>
          <w:szCs w:val="16"/>
        </w:rPr>
        <w:br/>
        <w:t>In the UK and Ireland, we provide market-leading solutions for concrete, waterproofing, roofing, flooring, refurbishment, sealing &amp; bonding, and industry, and have manufacturing sites in Welwyn Garden City, Preston, Leeds and Dublin, with more than 870 employees and a turnover of more than £260 million.</w:t>
      </w:r>
      <w:r>
        <w:rPr>
          <w:rFonts w:ascii="Arial" w:eastAsia="Arial" w:hAnsi="Arial" w:cs="Arial"/>
          <w:color w:val="000000"/>
          <w:sz w:val="20"/>
          <w:szCs w:val="20"/>
        </w:rPr>
        <w:br/>
      </w:r>
    </w:p>
    <w:p w:rsidR="00FD6F3E" w:rsidRDefault="00BB0547">
      <w:pPr>
        <w:ind w:left="0" w:hanging="2"/>
        <w:rPr>
          <w:rFonts w:ascii="Verdana" w:eastAsia="Verdana" w:hAnsi="Verdana" w:cs="Verdana"/>
          <w:sz w:val="16"/>
          <w:szCs w:val="16"/>
        </w:rPr>
      </w:pPr>
      <w:r>
        <w:rPr>
          <w:rFonts w:ascii="Verdana" w:eastAsia="Verdana" w:hAnsi="Verdana" w:cs="Verdana"/>
          <w:sz w:val="16"/>
          <w:szCs w:val="16"/>
        </w:rPr>
        <w:t xml:space="preserve">For more information please call 01707 394444, or visit </w:t>
      </w:r>
      <w:hyperlink r:id="rId10">
        <w:r>
          <w:rPr>
            <w:rFonts w:ascii="Verdana" w:eastAsia="Verdana" w:hAnsi="Verdana" w:cs="Verdana"/>
            <w:color w:val="800080"/>
            <w:sz w:val="16"/>
            <w:szCs w:val="16"/>
            <w:u w:val="single"/>
          </w:rPr>
          <w:t>http://gbr.sarnafil.sika.com</w:t>
        </w:r>
      </w:hyperlink>
    </w:p>
    <w:p w:rsidR="00FD6F3E" w:rsidRDefault="00FD6F3E">
      <w:pPr>
        <w:ind w:left="0" w:hanging="2"/>
        <w:rPr>
          <w:rFonts w:ascii="Verdana" w:eastAsia="Verdana" w:hAnsi="Verdana" w:cs="Verdana"/>
          <w:sz w:val="16"/>
          <w:szCs w:val="16"/>
          <w:highlight w:val="yellow"/>
        </w:rPr>
      </w:pPr>
    </w:p>
    <w:p w:rsidR="00FD6F3E" w:rsidRDefault="00FD6F3E">
      <w:pPr>
        <w:tabs>
          <w:tab w:val="left" w:pos="5833"/>
        </w:tabs>
        <w:spacing w:line="360" w:lineRule="auto"/>
        <w:ind w:left="0" w:right="138" w:hanging="2"/>
        <w:rPr>
          <w:rFonts w:ascii="Verdana" w:eastAsia="Verdana" w:hAnsi="Verdana" w:cs="Verdana"/>
          <w:sz w:val="16"/>
          <w:szCs w:val="16"/>
        </w:rPr>
      </w:pPr>
    </w:p>
    <w:p w:rsidR="00FD6F3E" w:rsidRDefault="00BB0547">
      <w:pPr>
        <w:tabs>
          <w:tab w:val="left" w:pos="5833"/>
        </w:tabs>
        <w:spacing w:line="360" w:lineRule="auto"/>
        <w:ind w:left="0" w:right="138" w:hanging="2"/>
        <w:rPr>
          <w:rFonts w:ascii="Verdana" w:eastAsia="Verdana" w:hAnsi="Verdana" w:cs="Verdana"/>
          <w:sz w:val="16"/>
          <w:szCs w:val="16"/>
        </w:rPr>
      </w:pPr>
      <w:r>
        <w:rPr>
          <w:rFonts w:ascii="Verdana" w:eastAsia="Verdana" w:hAnsi="Verdana" w:cs="Verdana"/>
          <w:b/>
          <w:sz w:val="16"/>
          <w:szCs w:val="16"/>
        </w:rPr>
        <w:t xml:space="preserve">Image captions: </w:t>
      </w:r>
    </w:p>
    <w:p w:rsidR="00FD6F3E" w:rsidRDefault="00BB0547">
      <w:pPr>
        <w:tabs>
          <w:tab w:val="left" w:pos="5833"/>
        </w:tabs>
        <w:spacing w:line="360" w:lineRule="auto"/>
        <w:ind w:left="0" w:right="138" w:hanging="2"/>
        <w:rPr>
          <w:rFonts w:ascii="Verdana" w:eastAsia="Verdana" w:hAnsi="Verdana" w:cs="Verdana"/>
          <w:sz w:val="16"/>
          <w:szCs w:val="16"/>
        </w:rPr>
      </w:pPr>
      <w:r>
        <w:rPr>
          <w:rFonts w:ascii="Verdana" w:eastAsia="Verdana" w:hAnsi="Verdana" w:cs="Verdana"/>
          <w:b/>
          <w:sz w:val="16"/>
          <w:szCs w:val="16"/>
        </w:rPr>
        <w:t xml:space="preserve">Image 1: </w:t>
      </w:r>
      <w:r w:rsidR="003F329E">
        <w:rPr>
          <w:rFonts w:ascii="Verdana" w:eastAsia="Verdana" w:hAnsi="Verdana" w:cs="Verdana"/>
          <w:sz w:val="16"/>
          <w:szCs w:val="16"/>
        </w:rPr>
        <w:t xml:space="preserve">The Wolfson Building (credit: </w:t>
      </w:r>
      <w:r w:rsidR="003F329E" w:rsidRPr="003F329E">
        <w:rPr>
          <w:rFonts w:ascii="Verdana" w:eastAsia="Verdana" w:hAnsi="Verdana" w:cs="Verdana"/>
          <w:sz w:val="16"/>
          <w:szCs w:val="16"/>
        </w:rPr>
        <w:t xml:space="preserve">fjmt </w:t>
      </w:r>
      <w:r w:rsidR="003F329E">
        <w:rPr>
          <w:rFonts w:ascii="Verdana" w:eastAsia="Verdana" w:hAnsi="Verdana" w:cs="Verdana"/>
          <w:sz w:val="16"/>
          <w:szCs w:val="16"/>
        </w:rPr>
        <w:t xml:space="preserve">studio, </w:t>
      </w:r>
      <w:r w:rsidR="003F329E" w:rsidRPr="003F329E">
        <w:rPr>
          <w:rFonts w:ascii="Verdana" w:eastAsia="Verdana" w:hAnsi="Verdana" w:cs="Verdana"/>
          <w:sz w:val="16"/>
          <w:szCs w:val="16"/>
        </w:rPr>
        <w:t>photographer Quintin Lake</w:t>
      </w:r>
      <w:r w:rsidR="003F329E">
        <w:rPr>
          <w:rFonts w:ascii="Verdana" w:eastAsia="Verdana" w:hAnsi="Verdana" w:cs="Verdana"/>
          <w:sz w:val="16"/>
          <w:szCs w:val="16"/>
        </w:rPr>
        <w:t>)</w:t>
      </w:r>
    </w:p>
    <w:p w:rsidR="00FD6F3E" w:rsidRDefault="00BB0547">
      <w:pPr>
        <w:tabs>
          <w:tab w:val="left" w:pos="5833"/>
        </w:tabs>
        <w:spacing w:line="360" w:lineRule="auto"/>
        <w:ind w:left="0" w:right="138" w:hanging="2"/>
        <w:rPr>
          <w:rFonts w:ascii="Verdana" w:eastAsia="Verdana" w:hAnsi="Verdana" w:cs="Verdana"/>
          <w:sz w:val="16"/>
          <w:szCs w:val="16"/>
        </w:rPr>
      </w:pPr>
      <w:r>
        <w:rPr>
          <w:rFonts w:ascii="Verdana" w:eastAsia="Verdana" w:hAnsi="Verdana" w:cs="Verdana"/>
          <w:b/>
          <w:sz w:val="16"/>
          <w:szCs w:val="16"/>
        </w:rPr>
        <w:t>Image 2:</w:t>
      </w:r>
      <w:r w:rsidR="003F329E">
        <w:rPr>
          <w:rFonts w:ascii="Verdana" w:eastAsia="Verdana" w:hAnsi="Verdana" w:cs="Verdana"/>
          <w:sz w:val="16"/>
          <w:szCs w:val="16"/>
        </w:rPr>
        <w:t xml:space="preserve"> The Wolfson Building roof in progress</w:t>
      </w:r>
    </w:p>
    <w:p w:rsidR="00FD6F3E" w:rsidRDefault="00FD6F3E">
      <w:pPr>
        <w:tabs>
          <w:tab w:val="left" w:pos="5833"/>
        </w:tabs>
        <w:spacing w:line="360" w:lineRule="auto"/>
        <w:ind w:left="0" w:right="138" w:hanging="2"/>
        <w:rPr>
          <w:rFonts w:ascii="Verdana" w:eastAsia="Verdana" w:hAnsi="Verdana" w:cs="Verdana"/>
          <w:sz w:val="16"/>
          <w:szCs w:val="16"/>
        </w:rPr>
      </w:pPr>
    </w:p>
    <w:p w:rsidR="00FD6F3E" w:rsidRDefault="00BB0547">
      <w:pPr>
        <w:tabs>
          <w:tab w:val="left" w:pos="5833"/>
          <w:tab w:val="right" w:pos="6313"/>
        </w:tabs>
        <w:spacing w:line="360" w:lineRule="auto"/>
        <w:ind w:left="0" w:right="138" w:hanging="2"/>
        <w:rPr>
          <w:rFonts w:ascii="Verdana" w:eastAsia="Verdana" w:hAnsi="Verdana" w:cs="Verdana"/>
          <w:sz w:val="16"/>
          <w:szCs w:val="16"/>
        </w:rPr>
      </w:pPr>
      <w:r>
        <w:rPr>
          <w:rFonts w:ascii="Verdana" w:eastAsia="Verdana" w:hAnsi="Verdana" w:cs="Verdana"/>
          <w:b/>
          <w:sz w:val="16"/>
          <w:szCs w:val="16"/>
        </w:rPr>
        <w:t>Colour separation requests:</w:t>
      </w:r>
      <w:r>
        <w:rPr>
          <w:rFonts w:ascii="Verdana" w:eastAsia="Verdana" w:hAnsi="Verdana" w:cs="Verdana"/>
          <w:sz w:val="16"/>
          <w:szCs w:val="16"/>
        </w:rPr>
        <w:t xml:space="preserve"> Email ellen@oneagency.co – no phone calls.</w:t>
      </w:r>
    </w:p>
    <w:p w:rsidR="00FD6F3E" w:rsidRDefault="00BB0547">
      <w:pPr>
        <w:tabs>
          <w:tab w:val="left" w:pos="5833"/>
        </w:tabs>
        <w:spacing w:line="360" w:lineRule="auto"/>
        <w:ind w:left="0" w:right="138" w:hanging="2"/>
        <w:rPr>
          <w:rFonts w:ascii="Verdana" w:eastAsia="Verdana" w:hAnsi="Verdana" w:cs="Verdana"/>
          <w:sz w:val="16"/>
          <w:szCs w:val="16"/>
        </w:rPr>
      </w:pPr>
      <w:r>
        <w:rPr>
          <w:rFonts w:ascii="Verdana" w:eastAsia="Verdana" w:hAnsi="Verdana" w:cs="Verdana"/>
          <w:sz w:val="16"/>
          <w:szCs w:val="16"/>
        </w:rPr>
        <w:t>Issued on behalf of Sika Limited by OneAgency, Norwich, NR1 1RY</w:t>
      </w:r>
    </w:p>
    <w:p w:rsidR="00FD6F3E" w:rsidRDefault="00BB0547">
      <w:pPr>
        <w:spacing w:line="360" w:lineRule="auto"/>
        <w:ind w:left="0" w:hanging="2"/>
        <w:rPr>
          <w:rFonts w:ascii="Verdana" w:eastAsia="Verdana" w:hAnsi="Verdana" w:cs="Verdana"/>
          <w:sz w:val="16"/>
          <w:szCs w:val="16"/>
        </w:rPr>
      </w:pPr>
      <w:r>
        <w:rPr>
          <w:rFonts w:ascii="Verdana" w:eastAsia="Verdana" w:hAnsi="Verdana" w:cs="Verdana"/>
          <w:sz w:val="16"/>
          <w:szCs w:val="16"/>
        </w:rPr>
        <w:t xml:space="preserve">Note: Should you change the context of the information contained in this news release Sika Sarnafil cannot be responsible for any advice given. </w:t>
      </w:r>
    </w:p>
    <w:sectPr w:rsidR="00FD6F3E">
      <w:headerReference w:type="even" r:id="rId11"/>
      <w:headerReference w:type="default" r:id="rId12"/>
      <w:footerReference w:type="even" r:id="rId13"/>
      <w:footerReference w:type="default" r:id="rId14"/>
      <w:headerReference w:type="first" r:id="rId15"/>
      <w:footerReference w:type="first" r:id="rId16"/>
      <w:pgSz w:w="11906" w:h="16838"/>
      <w:pgMar w:top="2494" w:right="1389" w:bottom="992" w:left="1418" w:header="794"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A29" w:rsidRDefault="00913A29">
      <w:pPr>
        <w:spacing w:line="240" w:lineRule="auto"/>
        <w:ind w:left="0" w:hanging="2"/>
      </w:pPr>
      <w:r>
        <w:separator/>
      </w:r>
    </w:p>
  </w:endnote>
  <w:endnote w:type="continuationSeparator" w:id="0">
    <w:p w:rsidR="00913A29" w:rsidRDefault="00913A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D5" w:rsidRDefault="008F15D5">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3E" w:rsidRDefault="00FD6F3E">
    <w:pPr>
      <w:widowControl w:val="0"/>
      <w:pBdr>
        <w:top w:val="nil"/>
        <w:left w:val="nil"/>
        <w:bottom w:val="nil"/>
        <w:right w:val="nil"/>
        <w:between w:val="nil"/>
      </w:pBdr>
      <w:spacing w:line="276" w:lineRule="auto"/>
      <w:ind w:left="0" w:hanging="2"/>
    </w:pPr>
  </w:p>
  <w:tbl>
    <w:tblPr>
      <w:tblStyle w:val="a1"/>
      <w:tblW w:w="9524" w:type="dxa"/>
      <w:tblInd w:w="5" w:type="dxa"/>
      <w:tblLayout w:type="fixed"/>
      <w:tblLook w:val="0000" w:firstRow="0" w:lastRow="0" w:firstColumn="0" w:lastColumn="0" w:noHBand="0" w:noVBand="0"/>
    </w:tblPr>
    <w:tblGrid>
      <w:gridCol w:w="9524"/>
    </w:tblGrid>
    <w:tr w:rsidR="00FD6F3E">
      <w:trPr>
        <w:trHeight w:val="567"/>
      </w:trPr>
      <w:tc>
        <w:tcPr>
          <w:tcW w:w="9524" w:type="dxa"/>
        </w:tcPr>
        <w:p w:rsidR="00FD6F3E" w:rsidRDefault="00FD6F3E">
          <w:pPr>
            <w:pBdr>
              <w:top w:val="nil"/>
              <w:left w:val="nil"/>
              <w:bottom w:val="nil"/>
              <w:right w:val="nil"/>
              <w:between w:val="nil"/>
            </w:pBdr>
            <w:ind w:left="0" w:hanging="2"/>
            <w:rPr>
              <w:b/>
              <w:smallCaps/>
              <w:color w:val="000000"/>
              <w:sz w:val="20"/>
              <w:szCs w:val="20"/>
            </w:rPr>
          </w:pPr>
        </w:p>
      </w:tc>
    </w:tr>
    <w:tr w:rsidR="00FD6F3E">
      <w:trPr>
        <w:trHeight w:val="624"/>
      </w:trPr>
      <w:tc>
        <w:tcPr>
          <w:tcW w:w="9524" w:type="dxa"/>
        </w:tcPr>
        <w:p w:rsidR="00FD6F3E" w:rsidRDefault="00BB0547">
          <w:pPr>
            <w:pBdr>
              <w:top w:val="nil"/>
              <w:left w:val="nil"/>
              <w:bottom w:val="nil"/>
              <w:right w:val="nil"/>
              <w:between w:val="nil"/>
            </w:pBdr>
            <w:ind w:left="0" w:hanging="2"/>
            <w:rPr>
              <w:b/>
              <w:smallCaps/>
              <w:color w:val="000000"/>
              <w:sz w:val="20"/>
              <w:szCs w:val="20"/>
            </w:rPr>
          </w:pPr>
          <w:r>
            <w:rPr>
              <w:b/>
              <w:smallCaps/>
              <w:color w:val="000000"/>
              <w:sz w:val="20"/>
              <w:szCs w:val="20"/>
            </w:rPr>
            <w:t>SIKA LIMITED</w:t>
          </w:r>
        </w:p>
        <w:p w:rsidR="00FD6F3E" w:rsidRDefault="00BB0547">
          <w:pPr>
            <w:pBdr>
              <w:top w:val="nil"/>
              <w:left w:val="nil"/>
              <w:bottom w:val="nil"/>
              <w:right w:val="nil"/>
              <w:between w:val="nil"/>
            </w:pBdr>
            <w:ind w:left="0" w:hanging="2"/>
            <w:rPr>
              <w:color w:val="000000"/>
              <w:sz w:val="20"/>
              <w:szCs w:val="20"/>
            </w:rPr>
          </w:pPr>
          <w:r>
            <w:rPr>
              <w:color w:val="000000"/>
              <w:sz w:val="20"/>
              <w:szCs w:val="20"/>
            </w:rPr>
            <w:t>Head Office  ∙   Watchmead  ∙  Welwyn Garden City  ∙  Hertfordshire  ∙  AL7 1BQ  ∙  United Kingdom</w:t>
          </w:r>
        </w:p>
        <w:p w:rsidR="00FD6F3E" w:rsidRDefault="00BB0547">
          <w:pPr>
            <w:pBdr>
              <w:top w:val="nil"/>
              <w:left w:val="nil"/>
              <w:bottom w:val="nil"/>
              <w:right w:val="nil"/>
              <w:between w:val="nil"/>
            </w:pBdr>
            <w:ind w:left="0" w:hanging="2"/>
            <w:rPr>
              <w:color w:val="000000"/>
              <w:sz w:val="20"/>
              <w:szCs w:val="20"/>
            </w:rPr>
          </w:pPr>
          <w:r>
            <w:rPr>
              <w:color w:val="000000"/>
              <w:sz w:val="20"/>
              <w:szCs w:val="20"/>
            </w:rPr>
            <w:t>Phone: +44 1 707 394444  ·  Fax: +44 1 707 329129  ·  www.sika.co.uk</w:t>
          </w:r>
        </w:p>
      </w:tc>
    </w:tr>
  </w:tbl>
  <w:p w:rsidR="00FD6F3E" w:rsidRDefault="00FD6F3E">
    <w:pP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3E" w:rsidRDefault="00FD6F3E">
    <w:pPr>
      <w:widowControl w:val="0"/>
      <w:pBdr>
        <w:top w:val="nil"/>
        <w:left w:val="nil"/>
        <w:bottom w:val="nil"/>
        <w:right w:val="nil"/>
        <w:between w:val="nil"/>
      </w:pBdr>
      <w:spacing w:line="276" w:lineRule="auto"/>
      <w:ind w:left="0" w:hanging="2"/>
    </w:pPr>
  </w:p>
  <w:tbl>
    <w:tblPr>
      <w:tblStyle w:val="a2"/>
      <w:tblW w:w="9524" w:type="dxa"/>
      <w:tblInd w:w="5" w:type="dxa"/>
      <w:tblLayout w:type="fixed"/>
      <w:tblLook w:val="0000" w:firstRow="0" w:lastRow="0" w:firstColumn="0" w:lastColumn="0" w:noHBand="0" w:noVBand="0"/>
    </w:tblPr>
    <w:tblGrid>
      <w:gridCol w:w="9524"/>
    </w:tblGrid>
    <w:tr w:rsidR="00FD6F3E">
      <w:trPr>
        <w:trHeight w:val="567"/>
      </w:trPr>
      <w:tc>
        <w:tcPr>
          <w:tcW w:w="9524" w:type="dxa"/>
        </w:tcPr>
        <w:p w:rsidR="00FD6F3E" w:rsidRDefault="00FD6F3E">
          <w:pPr>
            <w:pBdr>
              <w:top w:val="nil"/>
              <w:left w:val="nil"/>
              <w:bottom w:val="nil"/>
              <w:right w:val="nil"/>
              <w:between w:val="nil"/>
            </w:pBdr>
            <w:ind w:left="0" w:hanging="2"/>
            <w:rPr>
              <w:b/>
              <w:smallCaps/>
              <w:color w:val="000000"/>
              <w:sz w:val="20"/>
              <w:szCs w:val="20"/>
            </w:rPr>
          </w:pPr>
        </w:p>
      </w:tc>
    </w:tr>
    <w:tr w:rsidR="00FD6F3E">
      <w:trPr>
        <w:trHeight w:val="737"/>
      </w:trPr>
      <w:tc>
        <w:tcPr>
          <w:tcW w:w="9524" w:type="dxa"/>
        </w:tcPr>
        <w:p w:rsidR="00FD6F3E" w:rsidRDefault="00FD6F3E">
          <w:pPr>
            <w:pBdr>
              <w:top w:val="nil"/>
              <w:left w:val="nil"/>
              <w:bottom w:val="nil"/>
              <w:right w:val="nil"/>
              <w:between w:val="nil"/>
            </w:pBdr>
            <w:ind w:left="0" w:hanging="2"/>
            <w:rPr>
              <w:color w:val="000000"/>
              <w:sz w:val="20"/>
              <w:szCs w:val="20"/>
            </w:rPr>
          </w:pPr>
        </w:p>
      </w:tc>
    </w:tr>
  </w:tbl>
  <w:p w:rsidR="00FD6F3E" w:rsidRDefault="00FD6F3E">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A29" w:rsidRDefault="00913A29">
      <w:pPr>
        <w:spacing w:line="240" w:lineRule="auto"/>
        <w:ind w:left="0" w:hanging="2"/>
      </w:pPr>
      <w:r>
        <w:separator/>
      </w:r>
    </w:p>
  </w:footnote>
  <w:footnote w:type="continuationSeparator" w:id="0">
    <w:p w:rsidR="00913A29" w:rsidRDefault="00913A2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D5" w:rsidRDefault="008F15D5">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3E" w:rsidRDefault="00FD6F3E">
    <w:pPr>
      <w:widowControl w:val="0"/>
      <w:pBdr>
        <w:top w:val="nil"/>
        <w:left w:val="nil"/>
        <w:bottom w:val="nil"/>
        <w:right w:val="nil"/>
        <w:between w:val="nil"/>
      </w:pBdr>
      <w:spacing w:line="276" w:lineRule="auto"/>
      <w:ind w:left="0" w:hanging="2"/>
      <w:rPr>
        <w:rFonts w:ascii="Verdana" w:eastAsia="Verdana" w:hAnsi="Verdana" w:cs="Verdana"/>
        <w:sz w:val="16"/>
        <w:szCs w:val="16"/>
      </w:rPr>
    </w:pPr>
  </w:p>
  <w:tbl>
    <w:tblPr>
      <w:tblStyle w:val="a"/>
      <w:tblW w:w="9526" w:type="dxa"/>
      <w:tblLayout w:type="fixed"/>
      <w:tblLook w:val="0000" w:firstRow="0" w:lastRow="0" w:firstColumn="0" w:lastColumn="0" w:noHBand="0" w:noVBand="0"/>
    </w:tblPr>
    <w:tblGrid>
      <w:gridCol w:w="1134"/>
      <w:gridCol w:w="5379"/>
      <w:gridCol w:w="3013"/>
    </w:tblGrid>
    <w:tr w:rsidR="00FD6F3E">
      <w:trPr>
        <w:trHeight w:val="992"/>
      </w:trPr>
      <w:tc>
        <w:tcPr>
          <w:tcW w:w="6513" w:type="dxa"/>
          <w:gridSpan w:val="2"/>
        </w:tcPr>
        <w:p w:rsidR="00FD6F3E" w:rsidRDefault="00BB0547">
          <w:pPr>
            <w:pBdr>
              <w:top w:val="nil"/>
              <w:left w:val="nil"/>
              <w:bottom w:val="nil"/>
              <w:right w:val="nil"/>
              <w:between w:val="nil"/>
            </w:pBdr>
            <w:ind w:left="0" w:hanging="2"/>
            <w:rPr>
              <w:b/>
              <w:smallCaps/>
              <w:color w:val="000000"/>
              <w:szCs w:val="24"/>
            </w:rPr>
          </w:pPr>
          <w:r>
            <w:rPr>
              <w:b/>
              <w:smallCaps/>
              <w:color w:val="000000"/>
              <w:szCs w:val="24"/>
            </w:rPr>
            <w:t>MEDIA RELEASE</w:t>
          </w:r>
        </w:p>
      </w:tc>
      <w:tc>
        <w:tcPr>
          <w:tcW w:w="3013" w:type="dxa"/>
        </w:tcPr>
        <w:p w:rsidR="00FD6F3E" w:rsidRDefault="00BB0547">
          <w:pPr>
            <w:ind w:left="0" w:hanging="2"/>
          </w:pPr>
          <w:r>
            <w:rPr>
              <w:noProof/>
              <w:lang w:val="en-GB" w:eastAsia="en-GB"/>
            </w:rPr>
            <w:drawing>
              <wp:inline distT="0" distB="0" distL="114300" distR="114300">
                <wp:extent cx="1852295" cy="614680"/>
                <wp:effectExtent l="0" t="0" r="0" b="0"/>
                <wp:docPr id="1027" name="image1.png" descr="1000_SIK_Logo_ClaimR_NO_ARTWORK_RGB"/>
                <wp:cNvGraphicFramePr/>
                <a:graphic xmlns:a="http://schemas.openxmlformats.org/drawingml/2006/main">
                  <a:graphicData uri="http://schemas.openxmlformats.org/drawingml/2006/picture">
                    <pic:pic xmlns:pic="http://schemas.openxmlformats.org/drawingml/2006/picture">
                      <pic:nvPicPr>
                        <pic:cNvPr id="0" name="image1.png" descr="1000_SIK_Logo_ClaimR_NO_ARTWORK_RGB"/>
                        <pic:cNvPicPr preferRelativeResize="0"/>
                      </pic:nvPicPr>
                      <pic:blipFill>
                        <a:blip r:embed="rId1"/>
                        <a:srcRect/>
                        <a:stretch>
                          <a:fillRect/>
                        </a:stretch>
                      </pic:blipFill>
                      <pic:spPr>
                        <a:xfrm>
                          <a:off x="0" y="0"/>
                          <a:ext cx="1852295" cy="614680"/>
                        </a:xfrm>
                        <a:prstGeom prst="rect">
                          <a:avLst/>
                        </a:prstGeom>
                        <a:ln/>
                      </pic:spPr>
                    </pic:pic>
                  </a:graphicData>
                </a:graphic>
              </wp:inline>
            </w:drawing>
          </w:r>
        </w:p>
      </w:tc>
    </w:tr>
    <w:tr w:rsidR="00FD6F3E">
      <w:trPr>
        <w:trHeight w:val="851"/>
      </w:trPr>
      <w:tc>
        <w:tcPr>
          <w:tcW w:w="9526" w:type="dxa"/>
          <w:gridSpan w:val="3"/>
        </w:tcPr>
        <w:p w:rsidR="00FD6F3E" w:rsidRDefault="00FD6F3E">
          <w:pPr>
            <w:ind w:left="0" w:hanging="2"/>
          </w:pPr>
        </w:p>
      </w:tc>
    </w:tr>
    <w:tr w:rsidR="00FD6F3E">
      <w:trPr>
        <w:trHeight w:val="1191"/>
      </w:trPr>
      <w:tc>
        <w:tcPr>
          <w:tcW w:w="1134" w:type="dxa"/>
        </w:tcPr>
        <w:p w:rsidR="00FD6F3E" w:rsidRDefault="00BB0547">
          <w:pPr>
            <w:pBdr>
              <w:top w:val="nil"/>
              <w:left w:val="nil"/>
              <w:bottom w:val="nil"/>
              <w:right w:val="nil"/>
              <w:between w:val="nil"/>
            </w:pBdr>
            <w:ind w:left="0" w:hanging="2"/>
            <w:rPr>
              <w:b/>
              <w:smallCaps/>
              <w:color w:val="000000"/>
              <w:sz w:val="16"/>
              <w:szCs w:val="16"/>
            </w:rPr>
          </w:pPr>
          <w:r>
            <w:rPr>
              <w:b/>
              <w:smallCaps/>
              <w:color w:val="000000"/>
              <w:sz w:val="16"/>
              <w:szCs w:val="16"/>
            </w:rPr>
            <w:t>PAGES</w:t>
          </w:r>
        </w:p>
        <w:p w:rsidR="00FD6F3E" w:rsidRDefault="00BB0547">
          <w:pPr>
            <w:pBdr>
              <w:top w:val="nil"/>
              <w:left w:val="nil"/>
              <w:bottom w:val="nil"/>
              <w:right w:val="nil"/>
              <w:between w:val="nil"/>
            </w:pBdr>
            <w:ind w:left="0" w:hanging="2"/>
            <w:rPr>
              <w:b/>
              <w:smallCaps/>
              <w:color w:val="000000"/>
              <w:sz w:val="16"/>
              <w:szCs w:val="16"/>
            </w:rPr>
          </w:pPr>
          <w:r>
            <w:rPr>
              <w:b/>
              <w:smallCaps/>
              <w:color w:val="000000"/>
              <w:sz w:val="16"/>
              <w:szCs w:val="16"/>
            </w:rPr>
            <w:t>DATE</w:t>
          </w:r>
        </w:p>
        <w:p w:rsidR="00FD6F3E" w:rsidRDefault="00FD6F3E">
          <w:pPr>
            <w:pBdr>
              <w:top w:val="nil"/>
              <w:left w:val="nil"/>
              <w:bottom w:val="nil"/>
              <w:right w:val="nil"/>
              <w:between w:val="nil"/>
            </w:pBdr>
            <w:ind w:left="0" w:hanging="2"/>
            <w:rPr>
              <w:b/>
              <w:smallCaps/>
              <w:color w:val="000000"/>
              <w:sz w:val="16"/>
              <w:szCs w:val="16"/>
            </w:rPr>
          </w:pPr>
        </w:p>
      </w:tc>
      <w:tc>
        <w:tcPr>
          <w:tcW w:w="8392" w:type="dxa"/>
          <w:gridSpan w:val="2"/>
        </w:tcPr>
        <w:p w:rsidR="00FD6F3E" w:rsidRDefault="00BB0547">
          <w:pPr>
            <w:pBdr>
              <w:top w:val="nil"/>
              <w:left w:val="nil"/>
              <w:bottom w:val="nil"/>
              <w:right w:val="nil"/>
              <w:between w:val="nil"/>
            </w:pBdr>
            <w:ind w:left="0" w:hanging="2"/>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F329E">
            <w:rPr>
              <w:noProof/>
              <w:color w:val="000000"/>
              <w:sz w:val="20"/>
              <w:szCs w:val="20"/>
            </w:rPr>
            <w:t>3</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3F329E">
            <w:rPr>
              <w:noProof/>
              <w:color w:val="000000"/>
              <w:sz w:val="20"/>
              <w:szCs w:val="20"/>
            </w:rPr>
            <w:t>3</w:t>
          </w:r>
          <w:r>
            <w:rPr>
              <w:color w:val="000000"/>
              <w:sz w:val="20"/>
              <w:szCs w:val="20"/>
            </w:rPr>
            <w:fldChar w:fldCharType="end"/>
          </w:r>
        </w:p>
        <w:p w:rsidR="00FD6F3E" w:rsidRDefault="008F15D5">
          <w:pPr>
            <w:pBdr>
              <w:top w:val="nil"/>
              <w:left w:val="nil"/>
              <w:bottom w:val="nil"/>
              <w:right w:val="nil"/>
              <w:between w:val="nil"/>
            </w:pBdr>
            <w:ind w:left="0" w:hanging="2"/>
            <w:rPr>
              <w:color w:val="000000"/>
              <w:sz w:val="20"/>
              <w:szCs w:val="20"/>
            </w:rPr>
          </w:pPr>
          <w:r>
            <w:rPr>
              <w:color w:val="000000"/>
              <w:sz w:val="20"/>
              <w:szCs w:val="20"/>
            </w:rPr>
            <w:t>31 March</w:t>
          </w:r>
          <w:r w:rsidR="00BB0547">
            <w:rPr>
              <w:color w:val="000000"/>
              <w:sz w:val="20"/>
              <w:szCs w:val="20"/>
            </w:rPr>
            <w:t xml:space="preserve"> 2019</w:t>
          </w:r>
        </w:p>
      </w:tc>
    </w:tr>
  </w:tbl>
  <w:p w:rsidR="00FD6F3E" w:rsidRDefault="00FD6F3E">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3E" w:rsidRDefault="00FD6F3E">
    <w:pPr>
      <w:widowControl w:val="0"/>
      <w:pBdr>
        <w:top w:val="nil"/>
        <w:left w:val="nil"/>
        <w:bottom w:val="nil"/>
        <w:right w:val="nil"/>
        <w:between w:val="nil"/>
      </w:pBdr>
      <w:spacing w:line="276" w:lineRule="auto"/>
      <w:ind w:left="0" w:hanging="2"/>
    </w:pPr>
  </w:p>
  <w:tbl>
    <w:tblPr>
      <w:tblStyle w:val="a0"/>
      <w:tblW w:w="9525" w:type="dxa"/>
      <w:tblLayout w:type="fixed"/>
      <w:tblLook w:val="0000" w:firstRow="0" w:lastRow="0" w:firstColumn="0" w:lastColumn="0" w:noHBand="0" w:noVBand="0"/>
    </w:tblPr>
    <w:tblGrid>
      <w:gridCol w:w="1134"/>
      <w:gridCol w:w="4252"/>
      <w:gridCol w:w="1134"/>
      <w:gridCol w:w="6"/>
      <w:gridCol w:w="2999"/>
    </w:tblGrid>
    <w:tr w:rsidR="00FD6F3E">
      <w:trPr>
        <w:trHeight w:val="992"/>
      </w:trPr>
      <w:tc>
        <w:tcPr>
          <w:tcW w:w="6526" w:type="dxa"/>
          <w:gridSpan w:val="4"/>
        </w:tcPr>
        <w:p w:rsidR="00FD6F3E" w:rsidRDefault="00BB0547">
          <w:pPr>
            <w:pBdr>
              <w:top w:val="nil"/>
              <w:left w:val="nil"/>
              <w:bottom w:val="nil"/>
              <w:right w:val="nil"/>
              <w:between w:val="nil"/>
            </w:pBdr>
            <w:ind w:left="0" w:hanging="2"/>
            <w:rPr>
              <w:smallCaps/>
              <w:color w:val="000000"/>
              <w:szCs w:val="24"/>
            </w:rPr>
          </w:pPr>
          <w:r>
            <w:rPr>
              <w:b/>
              <w:smallCaps/>
              <w:color w:val="000000"/>
              <w:szCs w:val="24"/>
            </w:rPr>
            <w:t>MEDIA RELEASE</w:t>
          </w:r>
        </w:p>
      </w:tc>
      <w:tc>
        <w:tcPr>
          <w:tcW w:w="2999" w:type="dxa"/>
        </w:tcPr>
        <w:p w:rsidR="00FD6F3E" w:rsidRDefault="00BB0547">
          <w:pPr>
            <w:ind w:left="0" w:hanging="2"/>
          </w:pPr>
          <w:r>
            <w:rPr>
              <w:noProof/>
              <w:lang w:val="en-GB" w:eastAsia="en-GB"/>
            </w:rPr>
            <w:drawing>
              <wp:inline distT="0" distB="0" distL="114300" distR="114300">
                <wp:extent cx="1852295" cy="614680"/>
                <wp:effectExtent l="0" t="0" r="0" b="0"/>
                <wp:docPr id="1028" name="image1.png" descr="1000_SIK_Logo_ClaimR_NO_ARTWORK_RGB"/>
                <wp:cNvGraphicFramePr/>
                <a:graphic xmlns:a="http://schemas.openxmlformats.org/drawingml/2006/main">
                  <a:graphicData uri="http://schemas.openxmlformats.org/drawingml/2006/picture">
                    <pic:pic xmlns:pic="http://schemas.openxmlformats.org/drawingml/2006/picture">
                      <pic:nvPicPr>
                        <pic:cNvPr id="0" name="image1.png" descr="1000_SIK_Logo_ClaimR_NO_ARTWORK_RGB"/>
                        <pic:cNvPicPr preferRelativeResize="0"/>
                      </pic:nvPicPr>
                      <pic:blipFill>
                        <a:blip r:embed="rId1"/>
                        <a:srcRect/>
                        <a:stretch>
                          <a:fillRect/>
                        </a:stretch>
                      </pic:blipFill>
                      <pic:spPr>
                        <a:xfrm>
                          <a:off x="0" y="0"/>
                          <a:ext cx="1852295" cy="614680"/>
                        </a:xfrm>
                        <a:prstGeom prst="rect">
                          <a:avLst/>
                        </a:prstGeom>
                        <a:ln/>
                      </pic:spPr>
                    </pic:pic>
                  </a:graphicData>
                </a:graphic>
              </wp:inline>
            </w:drawing>
          </w:r>
        </w:p>
      </w:tc>
    </w:tr>
    <w:tr w:rsidR="00FD6F3E">
      <w:trPr>
        <w:trHeight w:val="564"/>
      </w:trPr>
      <w:tc>
        <w:tcPr>
          <w:tcW w:w="9525" w:type="dxa"/>
          <w:gridSpan w:val="5"/>
        </w:tcPr>
        <w:p w:rsidR="00FD6F3E" w:rsidRDefault="00FD6F3E">
          <w:pPr>
            <w:ind w:left="0" w:hanging="2"/>
          </w:pPr>
        </w:p>
      </w:tc>
    </w:tr>
    <w:tr w:rsidR="00FD6F3E">
      <w:trPr>
        <w:trHeight w:val="1758"/>
      </w:trPr>
      <w:tc>
        <w:tcPr>
          <w:tcW w:w="1134" w:type="dxa"/>
        </w:tcPr>
        <w:p w:rsidR="00FD6F3E" w:rsidRDefault="00BB0547">
          <w:pPr>
            <w:pBdr>
              <w:top w:val="nil"/>
              <w:left w:val="nil"/>
              <w:bottom w:val="nil"/>
              <w:right w:val="nil"/>
              <w:between w:val="nil"/>
            </w:pBdr>
            <w:ind w:left="0" w:hanging="2"/>
            <w:rPr>
              <w:rFonts w:ascii="Verdana" w:eastAsia="Verdana" w:hAnsi="Verdana" w:cs="Verdana"/>
              <w:b/>
              <w:smallCaps/>
              <w:color w:val="000000"/>
              <w:sz w:val="18"/>
              <w:szCs w:val="18"/>
            </w:rPr>
          </w:pPr>
          <w:r>
            <w:rPr>
              <w:rFonts w:ascii="Verdana" w:eastAsia="Verdana" w:hAnsi="Verdana" w:cs="Verdana"/>
              <w:b/>
              <w:smallCaps/>
              <w:color w:val="000000"/>
              <w:sz w:val="18"/>
              <w:szCs w:val="18"/>
            </w:rPr>
            <w:t>FROM</w:t>
          </w:r>
        </w:p>
        <w:p w:rsidR="00FD6F3E" w:rsidRDefault="00FD6F3E">
          <w:pPr>
            <w:pBdr>
              <w:top w:val="nil"/>
              <w:left w:val="nil"/>
              <w:bottom w:val="nil"/>
              <w:right w:val="nil"/>
              <w:between w:val="nil"/>
            </w:pBdr>
            <w:ind w:left="0" w:hanging="2"/>
            <w:rPr>
              <w:rFonts w:ascii="Verdana" w:eastAsia="Verdana" w:hAnsi="Verdana" w:cs="Verdana"/>
              <w:b/>
              <w:smallCaps/>
              <w:color w:val="000000"/>
              <w:sz w:val="18"/>
              <w:szCs w:val="18"/>
            </w:rPr>
          </w:pPr>
        </w:p>
        <w:p w:rsidR="00FD6F3E" w:rsidRDefault="00FD6F3E">
          <w:pPr>
            <w:pBdr>
              <w:top w:val="nil"/>
              <w:left w:val="nil"/>
              <w:bottom w:val="nil"/>
              <w:right w:val="nil"/>
              <w:between w:val="nil"/>
            </w:pBdr>
            <w:ind w:left="0" w:hanging="2"/>
            <w:rPr>
              <w:rFonts w:ascii="Verdana" w:eastAsia="Verdana" w:hAnsi="Verdana" w:cs="Verdana"/>
              <w:b/>
              <w:smallCaps/>
              <w:color w:val="000000"/>
              <w:sz w:val="18"/>
              <w:szCs w:val="18"/>
            </w:rPr>
          </w:pPr>
        </w:p>
        <w:p w:rsidR="00FD6F3E" w:rsidRDefault="00FD6F3E">
          <w:pPr>
            <w:pBdr>
              <w:top w:val="nil"/>
              <w:left w:val="nil"/>
              <w:bottom w:val="nil"/>
              <w:right w:val="nil"/>
              <w:between w:val="nil"/>
            </w:pBdr>
            <w:ind w:left="0" w:hanging="2"/>
            <w:rPr>
              <w:rFonts w:ascii="Verdana" w:eastAsia="Verdana" w:hAnsi="Verdana" w:cs="Verdana"/>
              <w:b/>
              <w:smallCaps/>
              <w:color w:val="000000"/>
              <w:sz w:val="18"/>
              <w:szCs w:val="18"/>
            </w:rPr>
          </w:pPr>
        </w:p>
        <w:p w:rsidR="00FD6F3E" w:rsidRDefault="00BB0547">
          <w:pPr>
            <w:pBdr>
              <w:top w:val="nil"/>
              <w:left w:val="nil"/>
              <w:bottom w:val="nil"/>
              <w:right w:val="nil"/>
              <w:between w:val="nil"/>
            </w:pBdr>
            <w:ind w:left="0" w:hanging="2"/>
            <w:rPr>
              <w:rFonts w:ascii="Verdana" w:eastAsia="Verdana" w:hAnsi="Verdana" w:cs="Verdana"/>
              <w:b/>
              <w:smallCaps/>
              <w:color w:val="000000"/>
              <w:sz w:val="18"/>
              <w:szCs w:val="18"/>
            </w:rPr>
          </w:pPr>
          <w:r>
            <w:rPr>
              <w:rFonts w:ascii="Verdana" w:eastAsia="Verdana" w:hAnsi="Verdana" w:cs="Verdana"/>
              <w:b/>
              <w:smallCaps/>
              <w:color w:val="000000"/>
              <w:sz w:val="18"/>
              <w:szCs w:val="18"/>
            </w:rPr>
            <w:t>PAGES</w:t>
          </w:r>
        </w:p>
        <w:p w:rsidR="00FD6F3E" w:rsidRDefault="00BB0547">
          <w:pPr>
            <w:pBdr>
              <w:top w:val="nil"/>
              <w:left w:val="nil"/>
              <w:bottom w:val="nil"/>
              <w:right w:val="nil"/>
              <w:between w:val="nil"/>
            </w:pBdr>
            <w:ind w:left="0" w:hanging="2"/>
            <w:rPr>
              <w:rFonts w:ascii="Verdana" w:eastAsia="Verdana" w:hAnsi="Verdana" w:cs="Verdana"/>
              <w:b/>
              <w:smallCaps/>
              <w:color w:val="000000"/>
              <w:sz w:val="18"/>
              <w:szCs w:val="18"/>
            </w:rPr>
          </w:pPr>
          <w:r>
            <w:rPr>
              <w:rFonts w:ascii="Verdana" w:eastAsia="Verdana" w:hAnsi="Verdana" w:cs="Verdana"/>
              <w:b/>
              <w:smallCaps/>
              <w:color w:val="000000"/>
              <w:sz w:val="18"/>
              <w:szCs w:val="18"/>
            </w:rPr>
            <w:t>DATE</w:t>
          </w:r>
        </w:p>
      </w:tc>
      <w:tc>
        <w:tcPr>
          <w:tcW w:w="4252" w:type="dxa"/>
        </w:tcPr>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Sika Sarnafil</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Head Office, Welwyn Garden City, Hertfordshire, AL7 1BQ, UK</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www.sarnafil.co.uk</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3F329E">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3F329E">
            <w:rPr>
              <w:rFonts w:ascii="Verdana" w:eastAsia="Verdana" w:hAnsi="Verdana" w:cs="Verdana"/>
              <w:noProof/>
              <w:color w:val="000000"/>
              <w:sz w:val="18"/>
              <w:szCs w:val="18"/>
            </w:rPr>
            <w:t>3</w:t>
          </w:r>
          <w:r>
            <w:rPr>
              <w:rFonts w:ascii="Verdana" w:eastAsia="Verdana" w:hAnsi="Verdana" w:cs="Verdana"/>
              <w:color w:val="000000"/>
              <w:sz w:val="18"/>
              <w:szCs w:val="18"/>
            </w:rPr>
            <w:fldChar w:fldCharType="end"/>
          </w:r>
        </w:p>
        <w:p w:rsidR="00FD6F3E" w:rsidRDefault="008F15D5">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31 March</w:t>
          </w:r>
          <w:r w:rsidR="00BB0547">
            <w:rPr>
              <w:rFonts w:ascii="Verdana" w:eastAsia="Verdana" w:hAnsi="Verdana" w:cs="Verdana"/>
              <w:color w:val="000000"/>
              <w:sz w:val="18"/>
              <w:szCs w:val="18"/>
            </w:rPr>
            <w:t xml:space="preserve"> 2020</w:t>
          </w:r>
        </w:p>
        <w:p w:rsidR="00FD6F3E" w:rsidRDefault="00FD6F3E">
          <w:pPr>
            <w:spacing w:line="360" w:lineRule="auto"/>
            <w:ind w:left="0" w:hanging="2"/>
          </w:pPr>
        </w:p>
        <w:p w:rsidR="00FD6F3E" w:rsidRDefault="00FD6F3E">
          <w:pPr>
            <w:pBdr>
              <w:top w:val="nil"/>
              <w:left w:val="nil"/>
              <w:bottom w:val="nil"/>
              <w:right w:val="nil"/>
              <w:between w:val="nil"/>
            </w:pBdr>
            <w:ind w:left="0" w:hanging="2"/>
            <w:rPr>
              <w:rFonts w:ascii="Verdana" w:eastAsia="Verdana" w:hAnsi="Verdana" w:cs="Verdana"/>
              <w:color w:val="000000"/>
              <w:sz w:val="18"/>
              <w:szCs w:val="18"/>
            </w:rPr>
          </w:pPr>
        </w:p>
      </w:tc>
      <w:tc>
        <w:tcPr>
          <w:tcW w:w="1134" w:type="dxa"/>
        </w:tcPr>
        <w:p w:rsidR="00FD6F3E" w:rsidRDefault="00FD6F3E">
          <w:pPr>
            <w:pBdr>
              <w:top w:val="nil"/>
              <w:left w:val="nil"/>
              <w:bottom w:val="nil"/>
              <w:right w:val="nil"/>
              <w:between w:val="nil"/>
            </w:pBdr>
            <w:ind w:left="0" w:hanging="2"/>
            <w:rPr>
              <w:rFonts w:ascii="Verdana" w:eastAsia="Verdana" w:hAnsi="Verdana" w:cs="Verdana"/>
              <w:b/>
              <w:smallCaps/>
              <w:color w:val="000000"/>
              <w:sz w:val="18"/>
              <w:szCs w:val="18"/>
            </w:rPr>
          </w:pPr>
        </w:p>
        <w:p w:rsidR="00FD6F3E" w:rsidRDefault="00FD6F3E">
          <w:pPr>
            <w:pBdr>
              <w:top w:val="nil"/>
              <w:left w:val="nil"/>
              <w:bottom w:val="nil"/>
              <w:right w:val="nil"/>
              <w:between w:val="nil"/>
            </w:pBdr>
            <w:ind w:left="0" w:hanging="2"/>
            <w:rPr>
              <w:rFonts w:ascii="Verdana" w:eastAsia="Verdana" w:hAnsi="Verdana" w:cs="Verdana"/>
              <w:b/>
              <w:smallCaps/>
              <w:color w:val="000000"/>
              <w:sz w:val="18"/>
              <w:szCs w:val="18"/>
            </w:rPr>
          </w:pPr>
        </w:p>
      </w:tc>
      <w:tc>
        <w:tcPr>
          <w:tcW w:w="3005" w:type="dxa"/>
          <w:gridSpan w:val="2"/>
        </w:tcPr>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Ellen Lawrence-Cave</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Junior Account Director</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01603 252555</w:t>
          </w:r>
        </w:p>
        <w:p w:rsidR="00FD6F3E" w:rsidRDefault="00BB0547">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ellen@oneagency.co</w:t>
          </w:r>
        </w:p>
      </w:tc>
    </w:tr>
  </w:tbl>
  <w:p w:rsidR="00FD6F3E" w:rsidRDefault="00FD6F3E">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06439"/>
    <w:multiLevelType w:val="multilevel"/>
    <w:tmpl w:val="4CC6BE38"/>
    <w:lvl w:ilvl="0">
      <w:start w:val="1"/>
      <w:numFmt w:val="decimal"/>
      <w:pStyle w:val="Heading1"/>
      <w:lvlText w:val="%1."/>
      <w:lvlJc w:val="left"/>
      <w:pPr>
        <w:tabs>
          <w:tab w:val="num" w:pos="720"/>
        </w:tabs>
        <w:ind w:left="720" w:hanging="720"/>
      </w:pPr>
    </w:lvl>
    <w:lvl w:ilvl="1">
      <w:start w:val="1"/>
      <w:numFmt w:val="decimal"/>
      <w:pStyle w:val="Listings2"/>
      <w:lvlText w:val="%2."/>
      <w:lvlJc w:val="left"/>
      <w:pPr>
        <w:tabs>
          <w:tab w:val="num" w:pos="1440"/>
        </w:tabs>
        <w:ind w:left="1440" w:hanging="720"/>
      </w:pPr>
    </w:lvl>
    <w:lvl w:ilvl="2">
      <w:start w:val="1"/>
      <w:numFmt w:val="decimal"/>
      <w:pStyle w:val="Listings3"/>
      <w:lvlText w:val="%3."/>
      <w:lvlJc w:val="left"/>
      <w:pPr>
        <w:tabs>
          <w:tab w:val="num" w:pos="2160"/>
        </w:tabs>
        <w:ind w:left="2160" w:hanging="720"/>
      </w:pPr>
    </w:lvl>
    <w:lvl w:ilvl="3">
      <w:start w:val="1"/>
      <w:numFmt w:val="decimal"/>
      <w:pStyle w:val="Listings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3E"/>
    <w:rsid w:val="001C792E"/>
    <w:rsid w:val="003F329E"/>
    <w:rsid w:val="008F15D5"/>
    <w:rsid w:val="00913A29"/>
    <w:rsid w:val="00BB0547"/>
    <w:rsid w:val="00EE7776"/>
    <w:rsid w:val="00FD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1BBEB-C6E2-464D-9D07-470BF7A2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GB"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numPr>
        <w:numId w:val="1"/>
      </w:numPr>
      <w:spacing w:line="300" w:lineRule="atLeast"/>
      <w:ind w:left="425" w:hanging="425"/>
    </w:pPr>
    <w:rPr>
      <w:b/>
      <w:bCs/>
      <w:caps/>
      <w:color w:val="000000"/>
      <w:szCs w:val="28"/>
    </w:rPr>
  </w:style>
  <w:style w:type="paragraph" w:styleId="Heading2">
    <w:name w:val="heading 2"/>
    <w:basedOn w:val="Heading1"/>
    <w:uiPriority w:val="9"/>
    <w:semiHidden/>
    <w:unhideWhenUsed/>
    <w:qFormat/>
    <w:pPr>
      <w:numPr>
        <w:numId w:val="0"/>
      </w:numPr>
      <w:tabs>
        <w:tab w:val="num" w:pos="720"/>
      </w:tabs>
      <w:spacing w:before="240" w:after="60"/>
      <w:ind w:leftChars="-1" w:left="992" w:hangingChars="1" w:hanging="567"/>
      <w:outlineLvl w:val="1"/>
    </w:pPr>
    <w:rPr>
      <w:bCs w:val="0"/>
      <w:iCs/>
    </w:rPr>
  </w:style>
  <w:style w:type="paragraph" w:styleId="Heading3">
    <w:name w:val="heading 3"/>
    <w:basedOn w:val="Heading2"/>
    <w:uiPriority w:val="9"/>
    <w:semiHidden/>
    <w:unhideWhenUsed/>
    <w:qFormat/>
    <w:pPr>
      <w:spacing w:before="0" w:after="0"/>
      <w:ind w:left="1729" w:hanging="737"/>
      <w:outlineLvl w:val="2"/>
    </w:pPr>
    <w:rPr>
      <w:bCs/>
      <w:color w:val="auto"/>
    </w:rPr>
  </w:style>
  <w:style w:type="paragraph" w:styleId="Heading4">
    <w:name w:val="heading 4"/>
    <w:basedOn w:val="Normal"/>
    <w:next w:val="Normal"/>
    <w:uiPriority w:val="9"/>
    <w:semiHidden/>
    <w:unhideWhenUsed/>
    <w:qFormat/>
    <w:pPr>
      <w:keepNext/>
      <w:keepLines/>
      <w:spacing w:before="200"/>
      <w:outlineLvl w:val="3"/>
    </w:pPr>
    <w:rPr>
      <w:rFonts w:ascii="Cambria" w:eastAsia="MS Gothic" w:hAnsi="Cambria" w:cs="Times New Roman"/>
      <w:b/>
      <w:bCs/>
      <w:i/>
      <w:iCs/>
      <w:color w:val="5F5F5F"/>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pPr>
      <w:spacing w:line="240" w:lineRule="auto"/>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b/>
      <w:bCs/>
      <w:caps/>
      <w:color w:val="000000"/>
      <w:w w:val="100"/>
      <w:position w:val="-1"/>
      <w:sz w:val="24"/>
      <w:szCs w:val="28"/>
      <w:effect w:val="none"/>
      <w:vertAlign w:val="baseline"/>
      <w:cs w:val="0"/>
      <w:em w:val="none"/>
      <w:lang w:val="en-US" w:eastAsia="en-US"/>
    </w:rPr>
  </w:style>
  <w:style w:type="paragraph" w:customStyle="1" w:styleId="Documentspecification">
    <w:name w:val="Document specification"/>
    <w:basedOn w:val="Normal"/>
    <w:pPr>
      <w:spacing w:line="236" w:lineRule="atLeast"/>
    </w:pPr>
    <w:rPr>
      <w:b/>
      <w:caps/>
      <w:spacing w:val="10"/>
    </w:rPr>
  </w:style>
  <w:style w:type="paragraph" w:customStyle="1" w:styleId="Referencelabels">
    <w:name w:val="Reference labels"/>
    <w:basedOn w:val="Normal"/>
    <w:pPr>
      <w:spacing w:line="250" w:lineRule="atLeast"/>
    </w:pPr>
    <w:rPr>
      <w:b/>
      <w:caps/>
      <w:sz w:val="16"/>
    </w:rPr>
  </w:style>
  <w:style w:type="paragraph" w:customStyle="1" w:styleId="Formalspecifications">
    <w:name w:val="Formal specifications"/>
    <w:basedOn w:val="Normal"/>
    <w:pPr>
      <w:spacing w:line="250" w:lineRule="atLeast"/>
    </w:pPr>
    <w:rPr>
      <w:sz w:val="20"/>
    </w:rPr>
  </w:style>
  <w:style w:type="paragraph" w:customStyle="1" w:styleId="Reference">
    <w:name w:val="Reference"/>
    <w:basedOn w:val="Normal"/>
    <w:pPr>
      <w:spacing w:line="300" w:lineRule="atLeast"/>
    </w:pPr>
    <w:rPr>
      <w:b/>
      <w:caps/>
      <w:spacing w:val="10"/>
    </w:rPr>
  </w:style>
  <w:style w:type="paragraph" w:customStyle="1" w:styleId="Leadandintroductorytext">
    <w:name w:val="Lead and introductory text"/>
    <w:basedOn w:val="Normal"/>
    <w:pPr>
      <w:spacing w:line="300" w:lineRule="atLeast"/>
    </w:pPr>
    <w:rPr>
      <w:b/>
    </w:rPr>
  </w:style>
  <w:style w:type="paragraph" w:customStyle="1" w:styleId="Correspondencetext">
    <w:name w:val="Correspondence text"/>
    <w:basedOn w:val="Normal"/>
    <w:pPr>
      <w:spacing w:line="240" w:lineRule="auto"/>
    </w:pPr>
  </w:style>
  <w:style w:type="paragraph" w:customStyle="1" w:styleId="Informationaltexthighlighted">
    <w:name w:val="Informational text highlighted"/>
    <w:basedOn w:val="Informationaltext"/>
    <w:rPr>
      <w:b/>
      <w:caps/>
    </w:rPr>
  </w:style>
  <w:style w:type="paragraph" w:customStyle="1" w:styleId="Informationaltext">
    <w:name w:val="Informational text"/>
    <w:basedOn w:val="Normal"/>
    <w:pPr>
      <w:spacing w:line="250" w:lineRule="atLeast"/>
    </w:pPr>
    <w:rPr>
      <w:sz w:val="20"/>
    </w:rPr>
  </w:style>
  <w:style w:type="character" w:customStyle="1" w:styleId="Heading2Char">
    <w:name w:val="Heading 2 Char"/>
    <w:rPr>
      <w:b/>
      <w:iCs/>
      <w:caps/>
      <w:color w:val="000000"/>
      <w:w w:val="100"/>
      <w:position w:val="-1"/>
      <w:sz w:val="24"/>
      <w:szCs w:val="28"/>
      <w:effect w:val="none"/>
      <w:vertAlign w:val="baseline"/>
      <w:cs w:val="0"/>
      <w:em w:val="none"/>
      <w:lang w:val="en-US" w:eastAsia="en-US"/>
    </w:rPr>
  </w:style>
  <w:style w:type="paragraph" w:customStyle="1" w:styleId="Footnote">
    <w:name w:val="Footnote"/>
    <w:basedOn w:val="Normal"/>
    <w:pPr>
      <w:spacing w:line="250" w:lineRule="atLeast"/>
    </w:pPr>
    <w:rPr>
      <w:sz w:val="20"/>
    </w:rPr>
  </w:style>
  <w:style w:type="character" w:styleId="FootnoteReference">
    <w:name w:val="footnote reference"/>
    <w:rPr>
      <w:w w:val="100"/>
      <w:position w:val="-1"/>
      <w:effect w:val="none"/>
      <w:vertAlign w:val="superscript"/>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paragraph" w:customStyle="1" w:styleId="Listings1">
    <w:name w:val="Listings 1"/>
    <w:basedOn w:val="Normal"/>
    <w:pPr>
      <w:tabs>
        <w:tab w:val="num" w:pos="720"/>
      </w:tabs>
      <w:spacing w:line="300" w:lineRule="atLeast"/>
    </w:pPr>
    <w:rPr>
      <w:lang w:eastAsia="de-DE"/>
    </w:rPr>
  </w:style>
  <w:style w:type="paragraph" w:customStyle="1" w:styleId="Listings2">
    <w:name w:val="Listings 2"/>
    <w:basedOn w:val="Listings1"/>
    <w:pPr>
      <w:numPr>
        <w:ilvl w:val="1"/>
        <w:numId w:val="4"/>
      </w:numPr>
      <w:ind w:left="-1" w:hanging="1"/>
    </w:pPr>
  </w:style>
  <w:style w:type="paragraph" w:customStyle="1" w:styleId="Listings3">
    <w:name w:val="Listings 3"/>
    <w:basedOn w:val="Listings2"/>
    <w:pPr>
      <w:numPr>
        <w:ilvl w:val="2"/>
      </w:numPr>
      <w:ind w:left="-1" w:hanging="1"/>
    </w:pPr>
  </w:style>
  <w:style w:type="paragraph" w:customStyle="1" w:styleId="Listings4">
    <w:name w:val="Listings 4"/>
    <w:basedOn w:val="Normal"/>
    <w:pPr>
      <w:numPr>
        <w:ilvl w:val="3"/>
        <w:numId w:val="4"/>
      </w:numPr>
      <w:spacing w:line="300" w:lineRule="atLeast"/>
      <w:ind w:left="-1" w:hanging="1"/>
    </w:pPr>
    <w:rPr>
      <w:lang w:eastAsia="de-DE"/>
    </w:rPr>
  </w:style>
  <w:style w:type="paragraph" w:customStyle="1" w:styleId="LegalDisclaimer">
    <w:name w:val="Legal Disclaimer"/>
    <w:basedOn w:val="Normal"/>
    <w:pPr>
      <w:spacing w:line="250" w:lineRule="atLeast"/>
    </w:pPr>
    <w:rPr>
      <w:b/>
      <w:caps/>
      <w:sz w:val="20"/>
    </w:rPr>
  </w:style>
  <w:style w:type="character" w:customStyle="1" w:styleId="Heading3Char">
    <w:name w:val="Heading 3 Char"/>
    <w:rPr>
      <w:b/>
      <w:bCs/>
      <w:iCs/>
      <w:caps/>
      <w:w w:val="100"/>
      <w:position w:val="-1"/>
      <w:sz w:val="24"/>
      <w:szCs w:val="28"/>
      <w:effect w:val="none"/>
      <w:vertAlign w:val="baseline"/>
      <w:cs w:val="0"/>
      <w:em w:val="none"/>
      <w:lang w:val="en-US" w:eastAsia="en-US"/>
    </w:rPr>
  </w:style>
  <w:style w:type="character" w:customStyle="1" w:styleId="Heading4Char">
    <w:name w:val="Heading 4 Char"/>
    <w:rPr>
      <w:rFonts w:ascii="Cambria" w:eastAsia="MS Gothic" w:hAnsi="Cambria" w:cs="Times New Roman"/>
      <w:b/>
      <w:bCs/>
      <w:i/>
      <w:iCs/>
      <w:color w:val="5F5F5F"/>
      <w:w w:val="100"/>
      <w:position w:val="-1"/>
      <w:sz w:val="24"/>
      <w:szCs w:val="22"/>
      <w:effect w:val="none"/>
      <w:vertAlign w:val="baseline"/>
      <w:cs w:val="0"/>
      <w:em w:val="none"/>
      <w:lang w:val="en-US" w:eastAsia="en-US"/>
    </w:rPr>
  </w:style>
  <w:style w:type="paragraph" w:customStyle="1" w:styleId="Heading10">
    <w:name w:val="Heading_1"/>
    <w:basedOn w:val="Normal"/>
    <w:next w:val="Correspondencetext"/>
    <w:pPr>
      <w:tabs>
        <w:tab w:val="num" w:pos="720"/>
      </w:tabs>
      <w:spacing w:line="300" w:lineRule="atLeast"/>
    </w:pPr>
    <w:rPr>
      <w:b/>
      <w:caps/>
      <w:spacing w:val="10"/>
    </w:rPr>
  </w:style>
  <w:style w:type="paragraph" w:customStyle="1" w:styleId="Heading20">
    <w:name w:val="Heading_2"/>
    <w:basedOn w:val="Heading10"/>
    <w:next w:val="TextafterHeading2"/>
    <w:pPr>
      <w:tabs>
        <w:tab w:val="clear" w:pos="720"/>
        <w:tab w:val="num" w:pos="1440"/>
      </w:tabs>
    </w:pPr>
  </w:style>
  <w:style w:type="paragraph" w:customStyle="1" w:styleId="Heading30">
    <w:name w:val="Heading_3"/>
    <w:basedOn w:val="Heading20"/>
    <w:next w:val="TextafterHeading3"/>
    <w:pPr>
      <w:tabs>
        <w:tab w:val="clear" w:pos="1440"/>
        <w:tab w:val="num" w:pos="2160"/>
      </w:tabs>
    </w:pPr>
  </w:style>
  <w:style w:type="paragraph" w:customStyle="1" w:styleId="Heading40">
    <w:name w:val="Heading_4"/>
    <w:basedOn w:val="Heading30"/>
    <w:next w:val="Correspondencetext"/>
    <w:pPr>
      <w:numPr>
        <w:ilvl w:val="2"/>
      </w:numPr>
      <w:tabs>
        <w:tab w:val="num" w:pos="2160"/>
      </w:tabs>
      <w:ind w:leftChars="-1" w:left="-1" w:hangingChars="1" w:hanging="1"/>
    </w:pPr>
  </w:style>
  <w:style w:type="character" w:styleId="Hyperlink">
    <w:name w:val="Hyperlink"/>
    <w:rPr>
      <w:color w:val="800080"/>
      <w:w w:val="100"/>
      <w:position w:val="-1"/>
      <w:u w:val="single"/>
      <w:effect w:val="none"/>
      <w:vertAlign w:val="baseline"/>
      <w:cs w:val="0"/>
      <w:em w:val="none"/>
    </w:rPr>
  </w:style>
  <w:style w:type="paragraph" w:styleId="Header">
    <w:name w:val="header"/>
    <w:basedOn w:val="Normal"/>
    <w:pPr>
      <w:spacing w:line="240" w:lineRule="auto"/>
    </w:pPr>
  </w:style>
  <w:style w:type="character" w:customStyle="1" w:styleId="HeaderChar">
    <w:name w:val="Header Char"/>
    <w:rPr>
      <w:w w:val="100"/>
      <w:position w:val="-1"/>
      <w:sz w:val="24"/>
      <w:szCs w:val="22"/>
      <w:effect w:val="none"/>
      <w:vertAlign w:val="baseline"/>
      <w:cs w:val="0"/>
      <w:em w:val="none"/>
      <w:lang w:val="en-US" w:eastAsia="en-US"/>
    </w:rPr>
  </w:style>
  <w:style w:type="paragraph" w:styleId="Footer">
    <w:name w:val="footer"/>
    <w:basedOn w:val="Normal"/>
    <w:pPr>
      <w:spacing w:line="240" w:lineRule="auto"/>
    </w:pPr>
  </w:style>
  <w:style w:type="character" w:customStyle="1" w:styleId="FooterChar">
    <w:name w:val="Footer Char"/>
    <w:rPr>
      <w:w w:val="100"/>
      <w:position w:val="-1"/>
      <w:sz w:val="24"/>
      <w:szCs w:val="22"/>
      <w:effect w:val="none"/>
      <w:vertAlign w:val="baseline"/>
      <w:cs w:val="0"/>
      <w:em w:val="none"/>
      <w:lang w:val="en-US" w:eastAsia="en-US"/>
    </w:rPr>
  </w:style>
  <w:style w:type="paragraph" w:styleId="ListParagraph">
    <w:name w:val="List Paragraph"/>
    <w:basedOn w:val="Normal"/>
    <w:pPr>
      <w:ind w:left="720"/>
      <w:contextualSpacing/>
    </w:pPr>
  </w:style>
  <w:style w:type="paragraph" w:customStyle="1" w:styleId="TextafterHeading2">
    <w:name w:val="Text after Heading_2"/>
    <w:basedOn w:val="Correspondencetext"/>
    <w:pPr>
      <w:ind w:left="425"/>
    </w:pPr>
  </w:style>
  <w:style w:type="paragraph" w:customStyle="1" w:styleId="TextafterHeading3">
    <w:name w:val="Text after Heading_3"/>
    <w:basedOn w:val="Correspondencetext"/>
    <w:pPr>
      <w:ind w:left="992"/>
    </w:pPr>
  </w:style>
  <w:style w:type="paragraph" w:styleId="NormalWeb">
    <w:name w:val="Normal (Web)"/>
    <w:basedOn w:val="Normal"/>
    <w:qFormat/>
    <w:pPr>
      <w:spacing w:before="100" w:beforeAutospacing="1" w:after="100" w:afterAutospacing="1" w:line="240" w:lineRule="auto"/>
    </w:pPr>
    <w:rPr>
      <w:rFonts w:ascii="Times New Roman" w:hAnsi="Times New Roman"/>
      <w:szCs w:val="24"/>
      <w:lang w:val="en-GB" w:eastAsia="en-GB"/>
    </w:rPr>
  </w:style>
  <w:style w:type="character" w:styleId="FollowedHyperlink">
    <w:name w:val="FollowedHyperlink"/>
    <w:rPr>
      <w:color w:val="954F72"/>
      <w:w w:val="100"/>
      <w:position w:val="-1"/>
      <w:u w:val="single"/>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age-intro">
    <w:name w:val="page-intro"/>
    <w:basedOn w:val="Normal"/>
    <w:pPr>
      <w:spacing w:before="100" w:beforeAutospacing="1" w:after="100" w:afterAutospacing="1" w:line="240" w:lineRule="auto"/>
    </w:pPr>
    <w:rPr>
      <w:rFonts w:ascii="Times New Roman" w:eastAsia="Times New Roman" w:hAnsi="Times New Roman"/>
      <w:szCs w:val="24"/>
      <w:lang w:val="en-GB" w:eastAsia="en-GB"/>
    </w:rPr>
  </w:style>
  <w:style w:type="character" w:customStyle="1" w:styleId="apple-converted-space">
    <w:name w:val="apple-converted-space"/>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dcn.ox.ac.uk/divisions/cps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gbr.sarnafil.sika.com" TargetMode="External"/><Relationship Id="rId4" Type="http://schemas.openxmlformats.org/officeDocument/2006/relationships/settings" Target="settings.xml"/><Relationship Id="rId9" Type="http://schemas.openxmlformats.org/officeDocument/2006/relationships/hyperlink" Target="https://www.ndcn.ox.ac.uk/divisions/fmri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Mh64RRDPOIKT+mPVfz+w3MKfbg==">AMUW2mWj4QFWXVSxPzEvJbvFl+ixjUm/9BR2bJIG5VgrBzNLqmd5/MBt5NhJQUuLd5TIXeILraPhLj2+g+oydjb/wIBPJtL+/5LOf6efq1zo7fW7mfk6hJ0=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Sika</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Eversfield</dc:creator>
  <cp:lastModifiedBy>Ellen Cave</cp:lastModifiedBy>
  <cp:revision>2</cp:revision>
  <dcterms:created xsi:type="dcterms:W3CDTF">2020-03-31T09:15:00Z</dcterms:created>
  <dcterms:modified xsi:type="dcterms:W3CDTF">2020-03-31T09:15:00Z</dcterms:modified>
</cp:coreProperties>
</file>